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B3CC2" w14:textId="0CDADBEA" w:rsidR="00FC008B" w:rsidRPr="00BC3BFB" w:rsidRDefault="00FC008B" w:rsidP="00BC3BFB">
      <w:pPr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BFB">
        <w:rPr>
          <w:rFonts w:ascii="Times New Roman" w:hAnsi="Times New Roman" w:cs="Times New Roman"/>
          <w:b/>
          <w:bCs/>
          <w:sz w:val="28"/>
          <w:szCs w:val="28"/>
        </w:rPr>
        <w:t>ҒАРЫШ РАДООЛАКЦИЯСЫ ЖӘНЕ РАДИАВИГАЦИЯСЫ</w:t>
      </w:r>
    </w:p>
    <w:p w14:paraId="33F1F42B" w14:textId="0DCB664B" w:rsidR="00BC3BFB" w:rsidRPr="00BC3BFB" w:rsidRDefault="00BC3BFB" w:rsidP="00BC3BFB">
      <w:pPr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BFB">
        <w:rPr>
          <w:rFonts w:ascii="Times New Roman" w:hAnsi="Times New Roman" w:cs="Times New Roman"/>
          <w:b/>
          <w:bCs/>
          <w:sz w:val="28"/>
          <w:szCs w:val="28"/>
        </w:rPr>
        <w:t>№ 3</w:t>
      </w:r>
    </w:p>
    <w:p w14:paraId="1FE091BD" w14:textId="5AAE5501" w:rsidR="000D3F61" w:rsidRPr="00BC3BFB" w:rsidRDefault="008713D2" w:rsidP="00F8407B">
      <w:pPr>
        <w:spacing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Энергетикалық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спектр мен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корреляциялық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функция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бір-бірімен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тікелей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кері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Фурье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түрлендірулері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арқылы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байланысқан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олардың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келесі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формасы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бар:</w:t>
      </w:r>
    </w:p>
    <w:p w14:paraId="4B680B80" w14:textId="77777777" w:rsidR="00FC008B" w:rsidRPr="00BC3BFB" w:rsidRDefault="00FC008B" w:rsidP="00F8407B">
      <w:pPr>
        <w:pStyle w:val="a3"/>
        <w:numPr>
          <w:ilvl w:val="0"/>
          <w:numId w:val="1"/>
        </w:numPr>
        <w:spacing w:line="240" w:lineRule="auto"/>
        <w:ind w:left="0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C3B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S(f) = </w:t>
      </w:r>
      <m:oMath>
        <m:nary>
          <m:naryPr>
            <m:limLoc m:val="undOvr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20"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-j2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m:rPr>
            <m:sty m:val="p"/>
          </m:rPr>
          <w:rPr>
            <w:rFonts w:ascii="Cambria Math" w:eastAsia="Yu Gothic UI Semilight" w:hAnsi="Cambria Math" w:cs="Times New Roman"/>
            <w:sz w:val="24"/>
            <w:szCs w:val="24"/>
          </w:rPr>
          <m:t>τ</m:t>
        </m:r>
      </m:oMath>
    </w:p>
    <w:p w14:paraId="718E108D" w14:textId="77777777" w:rsidR="00FC008B" w:rsidRPr="00BC3BFB" w:rsidRDefault="00000000" w:rsidP="00F8407B">
      <w:pPr>
        <w:pStyle w:val="a3"/>
        <w:numPr>
          <w:ilvl w:val="0"/>
          <w:numId w:val="1"/>
        </w:numPr>
        <w:spacing w:line="240" w:lineRule="auto"/>
        <w:ind w:left="0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(τ)</m:t>
        </m:r>
      </m:oMath>
      <w:r w:rsidR="00FC008B" w:rsidRPr="00BC3B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nary>
          <m:naryPr>
            <m:limLoc m:val="undOvr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20"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m:rPr>
            <m:sty m:val="p"/>
          </m:rPr>
          <w:rPr>
            <w:rFonts w:ascii="Cambria Math" w:eastAsia="Yu Gothic UI Semilight" w:hAnsi="Cambria Math" w:cs="Times New Roman"/>
            <w:sz w:val="24"/>
            <w:szCs w:val="24"/>
            <w:lang w:val="en-US"/>
          </w:rPr>
          <m:t>f</m:t>
        </m:r>
      </m:oMath>
    </w:p>
    <w:p w14:paraId="721DF65E" w14:textId="77777777" w:rsidR="00FC008B" w:rsidRPr="00BC3BFB" w:rsidRDefault="00000000" w:rsidP="00F8407B">
      <w:pPr>
        <w:pStyle w:val="a3"/>
        <w:numPr>
          <w:ilvl w:val="0"/>
          <w:numId w:val="1"/>
        </w:numPr>
        <w:spacing w:line="240" w:lineRule="auto"/>
        <w:ind w:left="0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</m:d>
      </m:oMath>
      <w:r w:rsidR="00FC008B" w:rsidRPr="00BC3B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(τ)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-j2πfτ</m:t>
                </m:r>
              </m:sup>
            </m:sSup>
          </m:e>
        </m:nary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</m:oMath>
    </w:p>
    <w:p w14:paraId="02816BD0" w14:textId="77777777" w:rsidR="00FC008B" w:rsidRPr="00BC3BFB" w:rsidRDefault="00000000" w:rsidP="00F8407B">
      <w:pPr>
        <w:pStyle w:val="a3"/>
        <w:numPr>
          <w:ilvl w:val="0"/>
          <w:numId w:val="1"/>
        </w:numPr>
        <w:spacing w:line="240" w:lineRule="auto"/>
        <w:ind w:left="0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</m:sSub>
        <m:d>
          <m:dPr>
            <m:ctrlPr>
              <w:rPr>
                <w:rFonts w:ascii="Cambria Math" w:eastAsia="Yu Gothic UI Semilight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Yu Gothic UI Semilight" w:hAnsi="Cambria Math" w:cs="Times New Roman"/>
                <w:sz w:val="24"/>
                <w:szCs w:val="24"/>
              </w:rPr>
              <m:t>τ</m:t>
            </m: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e>
        </m:d>
      </m:oMath>
      <w:r w:rsidR="00FC008B" w:rsidRPr="00BC3B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j2πfτ</m:t>
                </m:r>
              </m:sup>
            </m:sSup>
          </m:e>
        </m:nary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df</m:t>
        </m:r>
      </m:oMath>
    </w:p>
    <w:p w14:paraId="3A11C130" w14:textId="77777777" w:rsidR="00FC008B" w:rsidRPr="00BC3BFB" w:rsidRDefault="00000000" w:rsidP="00F8407B">
      <w:pPr>
        <w:pStyle w:val="a3"/>
        <w:numPr>
          <w:ilvl w:val="0"/>
          <w:numId w:val="1"/>
        </w:numPr>
        <w:spacing w:line="240" w:lineRule="auto"/>
        <w:ind w:left="0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</m:sSub>
        <m:d>
          <m:dPr>
            <m:ctrlPr>
              <w:rPr>
                <w:rFonts w:ascii="Cambria Math" w:eastAsia="Yu Gothic UI Semilight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Yu Gothic UI Semilight" w:hAnsi="Cambria Math" w:cs="Times New Roman"/>
                <w:sz w:val="24"/>
                <w:szCs w:val="24"/>
              </w:rPr>
              <m:t>τ</m:t>
            </m: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e>
        </m:d>
      </m:oMath>
      <w:r w:rsidR="00FC008B" w:rsidRPr="00BC3B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j2πfτ</m:t>
                </m:r>
              </m:sup>
            </m:sSup>
          </m:e>
        </m:nary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df</m:t>
        </m:r>
      </m:oMath>
    </w:p>
    <w:p w14:paraId="562D11E0" w14:textId="5FFB1904" w:rsidR="00FC008B" w:rsidRDefault="00FC008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  <w:r w:rsidRPr="00BC3BFB">
        <w:rPr>
          <w:rFonts w:ascii="Times New Roman" w:hAnsi="Times New Roman" w:cs="Times New Roman"/>
          <w:sz w:val="16"/>
          <w:szCs w:val="16"/>
        </w:rPr>
        <w:t>В. П. БЕРДЫШЕВ РАДИОЛОКАЦИОННЫЕ СИСТЕМЫ 33 бет</w:t>
      </w:r>
    </w:p>
    <w:p w14:paraId="097B9AAA" w14:textId="77777777" w:rsidR="00BC3BFB" w:rsidRPr="00BC3BFB" w:rsidRDefault="00BC3BF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</w:p>
    <w:p w14:paraId="54F2DC89" w14:textId="2D3ADBE9" w:rsidR="00FC008B" w:rsidRPr="00BC3BFB" w:rsidRDefault="008713D2" w:rsidP="00F8407B">
      <w:pPr>
        <w:spacing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Энергетикалық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спектр мен автокорреляция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функциясы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бір-бірімен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тікелей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кері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Фурье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түрлендірулері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арқылы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байланысады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олардың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келесі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>формасы</w:t>
      </w:r>
      <w:proofErr w:type="spellEnd"/>
      <w:r w:rsidR="00FC008B"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бар:</w:t>
      </w:r>
    </w:p>
    <w:p w14:paraId="17859970" w14:textId="77777777" w:rsidR="00FC008B" w:rsidRPr="00BC3BFB" w:rsidRDefault="00FC008B" w:rsidP="00F8407B">
      <w:pPr>
        <w:pStyle w:val="a3"/>
        <w:numPr>
          <w:ilvl w:val="0"/>
          <w:numId w:val="2"/>
        </w:numPr>
        <w:spacing w:line="240" w:lineRule="auto"/>
        <w:ind w:left="0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C3B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S(f) = </w:t>
      </w:r>
      <m:oMath>
        <m:nary>
          <m:naryPr>
            <m:limLoc m:val="undOvr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20"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-j2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m:rPr>
            <m:sty m:val="p"/>
          </m:rPr>
          <w:rPr>
            <w:rFonts w:ascii="Cambria Math" w:eastAsia="Yu Gothic UI Semilight" w:hAnsi="Cambria Math" w:cs="Times New Roman"/>
            <w:sz w:val="24"/>
            <w:szCs w:val="24"/>
          </w:rPr>
          <m:t>τ</m:t>
        </m:r>
      </m:oMath>
    </w:p>
    <w:p w14:paraId="7B5C16DB" w14:textId="77777777" w:rsidR="00FC008B" w:rsidRPr="00BC3BFB" w:rsidRDefault="00000000" w:rsidP="00F8407B">
      <w:pPr>
        <w:pStyle w:val="a3"/>
        <w:numPr>
          <w:ilvl w:val="0"/>
          <w:numId w:val="2"/>
        </w:numPr>
        <w:spacing w:line="240" w:lineRule="auto"/>
        <w:ind w:left="0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(τ)</m:t>
        </m:r>
      </m:oMath>
      <w:r w:rsidR="00FC008B" w:rsidRPr="00BC3B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nary>
          <m:naryPr>
            <m:limLoc m:val="undOvr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20"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m:rPr>
            <m:sty m:val="p"/>
          </m:rPr>
          <w:rPr>
            <w:rFonts w:ascii="Cambria Math" w:eastAsia="Yu Gothic UI Semilight" w:hAnsi="Cambria Math" w:cs="Times New Roman"/>
            <w:sz w:val="24"/>
            <w:szCs w:val="24"/>
            <w:lang w:val="en-US"/>
          </w:rPr>
          <m:t>f</m:t>
        </m:r>
      </m:oMath>
    </w:p>
    <w:p w14:paraId="16E5C01B" w14:textId="77777777" w:rsidR="00FC008B" w:rsidRPr="00BC3BFB" w:rsidRDefault="00000000" w:rsidP="00F8407B">
      <w:pPr>
        <w:pStyle w:val="a3"/>
        <w:numPr>
          <w:ilvl w:val="0"/>
          <w:numId w:val="2"/>
        </w:numPr>
        <w:spacing w:line="240" w:lineRule="auto"/>
        <w:ind w:left="0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</m:d>
      </m:oMath>
      <w:r w:rsidR="00FC008B" w:rsidRPr="00BC3B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(τ)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-j2πfτ</m:t>
                </m:r>
              </m:sup>
            </m:sSup>
          </m:e>
        </m:nary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</m:oMath>
    </w:p>
    <w:p w14:paraId="070778B2" w14:textId="77777777" w:rsidR="00FC008B" w:rsidRPr="00BC3BFB" w:rsidRDefault="00000000" w:rsidP="00F8407B">
      <w:pPr>
        <w:pStyle w:val="a3"/>
        <w:numPr>
          <w:ilvl w:val="0"/>
          <w:numId w:val="2"/>
        </w:numPr>
        <w:spacing w:line="240" w:lineRule="auto"/>
        <w:ind w:left="0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</m:sSub>
        <m:d>
          <m:dPr>
            <m:ctrlPr>
              <w:rPr>
                <w:rFonts w:ascii="Cambria Math" w:eastAsia="Yu Gothic UI Semilight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Yu Gothic UI Semilight" w:hAnsi="Cambria Math" w:cs="Times New Roman"/>
                <w:sz w:val="24"/>
                <w:szCs w:val="24"/>
              </w:rPr>
              <m:t>τ</m:t>
            </m: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e>
        </m:d>
      </m:oMath>
      <w:r w:rsidR="00FC008B" w:rsidRPr="00BC3B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j2πfτ</m:t>
                </m:r>
              </m:sup>
            </m:sSup>
          </m:e>
        </m:nary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df</m:t>
        </m:r>
      </m:oMath>
    </w:p>
    <w:p w14:paraId="44ADF092" w14:textId="77777777" w:rsidR="00FC008B" w:rsidRPr="00BC3BFB" w:rsidRDefault="00000000" w:rsidP="00F8407B">
      <w:pPr>
        <w:pStyle w:val="a3"/>
        <w:numPr>
          <w:ilvl w:val="0"/>
          <w:numId w:val="2"/>
        </w:numPr>
        <w:spacing w:line="240" w:lineRule="auto"/>
        <w:ind w:left="0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</m:sSub>
        <m:d>
          <m:dPr>
            <m:ctrlPr>
              <w:rPr>
                <w:rFonts w:ascii="Cambria Math" w:eastAsia="Yu Gothic UI Semilight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Yu Gothic UI Semilight" w:hAnsi="Cambria Math" w:cs="Times New Roman"/>
                <w:sz w:val="24"/>
                <w:szCs w:val="24"/>
              </w:rPr>
              <m:t>τ</m:t>
            </m: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e>
        </m:d>
      </m:oMath>
      <w:r w:rsidR="00FC008B" w:rsidRPr="00BC3B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j2πfτ</m:t>
                </m:r>
              </m:sup>
            </m:sSup>
          </m:e>
        </m:nary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df</m:t>
        </m:r>
      </m:oMath>
    </w:p>
    <w:p w14:paraId="5FF2FBCF" w14:textId="033A837D" w:rsidR="00FC008B" w:rsidRDefault="00FC008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  <w:r w:rsidRPr="00BC3BFB">
        <w:rPr>
          <w:rFonts w:ascii="Times New Roman" w:hAnsi="Times New Roman" w:cs="Times New Roman"/>
          <w:sz w:val="16"/>
          <w:szCs w:val="16"/>
        </w:rPr>
        <w:t>В. П. БЕРДЫШЕВ РАДИОЛОКАЦИОННЫЕ СИСТЕМЫ 34 бет</w:t>
      </w:r>
    </w:p>
    <w:p w14:paraId="665805CB" w14:textId="77777777" w:rsidR="00BC3BFB" w:rsidRPr="00BC3BFB" w:rsidRDefault="00BC3BF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</w:p>
    <w:p w14:paraId="58A06714" w14:textId="69284431" w:rsidR="00FC008B" w:rsidRPr="00BC3BFB" w:rsidRDefault="008713D2" w:rsidP="00F8407B">
      <w:pPr>
        <w:spacing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</w:t>
      </w:r>
      <w:r w:rsidR="00FC008B" w:rsidRPr="00BC3BFB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Алдын ала тексеру сигналдарының негізгі сипаттамалары:</w:t>
      </w:r>
    </w:p>
    <w:p w14:paraId="02FC664B" w14:textId="77777777" w:rsidR="008713D2" w:rsidRPr="00BC3BFB" w:rsidRDefault="008713D2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а) автокорреляция функциясының қуаты</w:t>
      </w:r>
    </w:p>
    <w:p w14:paraId="27ECEBB1" w14:textId="77777777" w:rsidR="008713D2" w:rsidRPr="00BC3BFB" w:rsidRDefault="008713D2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б) ұзақтығы</w:t>
      </w:r>
    </w:p>
    <w:p w14:paraId="471AB1BB" w14:textId="77777777" w:rsidR="008713D2" w:rsidRPr="00BC3BFB" w:rsidRDefault="008713D2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в) энергетикалық спектр</w:t>
      </w:r>
    </w:p>
    <w:p w14:paraId="662127E6" w14:textId="77777777" w:rsidR="008713D2" w:rsidRPr="00BC3BFB" w:rsidRDefault="008713D2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г) жиілік реакциясы</w:t>
      </w:r>
    </w:p>
    <w:p w14:paraId="10565647" w14:textId="2104A203" w:rsidR="00FC008B" w:rsidRPr="00BC3BFB" w:rsidRDefault="008713D2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д) фазалық сипаттама</w:t>
      </w:r>
    </w:p>
    <w:p w14:paraId="73D1E0E6" w14:textId="77777777" w:rsidR="00BC3BFB" w:rsidRDefault="00BC3BF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</w:p>
    <w:p w14:paraId="3756D75D" w14:textId="2BBFB00E" w:rsidR="008713D2" w:rsidRDefault="008713D2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  <w:r w:rsidRPr="00BC3BFB">
        <w:rPr>
          <w:rFonts w:ascii="Times New Roman" w:hAnsi="Times New Roman" w:cs="Times New Roman"/>
          <w:sz w:val="16"/>
          <w:szCs w:val="16"/>
        </w:rPr>
        <w:t>В. П. БЕРДЫШЕВ РАДИОЛОКАЦИОННЫЕ СИСТЕМЫ 34 бет</w:t>
      </w:r>
    </w:p>
    <w:p w14:paraId="088E86FD" w14:textId="77777777" w:rsidR="00BC3BFB" w:rsidRPr="00BC3BFB" w:rsidRDefault="00BC3BF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</w:p>
    <w:p w14:paraId="4CB18387" w14:textId="6F424C98" w:rsidR="00FC008B" w:rsidRPr="00BC3BFB" w:rsidRDefault="008713D2" w:rsidP="00F8407B">
      <w:pPr>
        <w:spacing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Қазіргі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уақытта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радиолокаторларда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күрделі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сигналдардың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екі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түрі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кеңінен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қолданылады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CA6DFC" w14:textId="77777777" w:rsidR="008713D2" w:rsidRPr="00BC3BFB" w:rsidRDefault="008713D2" w:rsidP="00F8407B">
      <w:pPr>
        <w:pStyle w:val="a3"/>
        <w:numPr>
          <w:ilvl w:val="0"/>
          <w:numId w:val="3"/>
        </w:numPr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линейно-частотно-манипулированные</w:t>
      </w:r>
    </w:p>
    <w:p w14:paraId="19EA21EF" w14:textId="77777777" w:rsidR="008713D2" w:rsidRPr="00BC3BFB" w:rsidRDefault="008713D2" w:rsidP="00F8407B">
      <w:pPr>
        <w:pStyle w:val="a3"/>
        <w:numPr>
          <w:ilvl w:val="0"/>
          <w:numId w:val="3"/>
        </w:numPr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линейно-частотно-модулированные</w:t>
      </w:r>
    </w:p>
    <w:p w14:paraId="462488F1" w14:textId="77777777" w:rsidR="008713D2" w:rsidRPr="00BC3BFB" w:rsidRDefault="008713D2" w:rsidP="00F8407B">
      <w:pPr>
        <w:pStyle w:val="a3"/>
        <w:numPr>
          <w:ilvl w:val="0"/>
          <w:numId w:val="3"/>
        </w:numPr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BC3BFB">
        <w:rPr>
          <w:rFonts w:ascii="Times New Roman" w:hAnsi="Times New Roman" w:cs="Times New Roman"/>
          <w:sz w:val="24"/>
          <w:szCs w:val="24"/>
        </w:rPr>
        <w:t>фазо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кодо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>-модулированные</w:t>
      </w:r>
    </w:p>
    <w:p w14:paraId="02A66B75" w14:textId="77777777" w:rsidR="008713D2" w:rsidRPr="00BC3BFB" w:rsidRDefault="008713D2" w:rsidP="00F8407B">
      <w:pPr>
        <w:pStyle w:val="a3"/>
        <w:numPr>
          <w:ilvl w:val="0"/>
          <w:numId w:val="3"/>
        </w:numPr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линейно-фазово-модулированные</w:t>
      </w:r>
    </w:p>
    <w:p w14:paraId="45751C2E" w14:textId="77777777" w:rsidR="008713D2" w:rsidRPr="00BC3BFB" w:rsidRDefault="008713D2" w:rsidP="00F8407B">
      <w:pPr>
        <w:pStyle w:val="a3"/>
        <w:numPr>
          <w:ilvl w:val="0"/>
          <w:numId w:val="3"/>
        </w:numPr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BC3BFB">
        <w:rPr>
          <w:rFonts w:ascii="Times New Roman" w:hAnsi="Times New Roman" w:cs="Times New Roman"/>
          <w:sz w:val="24"/>
          <w:szCs w:val="24"/>
        </w:rPr>
        <w:t>фазо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кодо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>-манипулированные</w:t>
      </w:r>
    </w:p>
    <w:p w14:paraId="764DFDF3" w14:textId="354CB0BB" w:rsidR="008713D2" w:rsidRDefault="008713D2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  <w:lang w:val="kk-KZ"/>
        </w:rPr>
      </w:pPr>
      <w:r w:rsidRPr="00BC3BFB">
        <w:rPr>
          <w:rFonts w:ascii="Times New Roman" w:hAnsi="Times New Roman" w:cs="Times New Roman"/>
          <w:sz w:val="16"/>
          <w:szCs w:val="16"/>
        </w:rPr>
        <w:t xml:space="preserve">В. П. БЕРДЫШЕВ РАДИОЛОКАЦИОННЫЕ СИСТЕМЫ 34 </w:t>
      </w:r>
      <w:r w:rsidRPr="00BC3BFB">
        <w:rPr>
          <w:rFonts w:ascii="Times New Roman" w:hAnsi="Times New Roman" w:cs="Times New Roman"/>
          <w:sz w:val="16"/>
          <w:szCs w:val="16"/>
          <w:lang w:val="kk-KZ"/>
        </w:rPr>
        <w:t>бет</w:t>
      </w:r>
    </w:p>
    <w:p w14:paraId="44B490A8" w14:textId="77777777" w:rsidR="00BC3BFB" w:rsidRDefault="00BC3BF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  <w:lang w:val="kk-KZ"/>
        </w:rPr>
      </w:pPr>
    </w:p>
    <w:p w14:paraId="4BA16A13" w14:textId="77777777" w:rsidR="00BC3BFB" w:rsidRDefault="00BC3BF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  <w:lang w:val="kk-KZ"/>
        </w:rPr>
      </w:pPr>
    </w:p>
    <w:p w14:paraId="65F6DDD3" w14:textId="77777777" w:rsidR="00BC3BFB" w:rsidRDefault="00BC3BF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  <w:lang w:val="kk-KZ"/>
        </w:rPr>
      </w:pPr>
    </w:p>
    <w:p w14:paraId="4A470B96" w14:textId="77777777" w:rsidR="00BC3BFB" w:rsidRPr="00BC3BFB" w:rsidRDefault="00BC3BF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  <w:lang w:val="kk-KZ"/>
        </w:rPr>
      </w:pPr>
    </w:p>
    <w:p w14:paraId="279C4616" w14:textId="6A0D6915" w:rsidR="008713D2" w:rsidRPr="00BC3BFB" w:rsidRDefault="008713D2" w:rsidP="00BC3BFB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BC3B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Нысандаррдың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түрлері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C1C586" w14:textId="77777777" w:rsidR="008713D2" w:rsidRPr="00BC3BFB" w:rsidRDefault="008713D2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шашыранды</w:t>
      </w:r>
      <w:proofErr w:type="spellEnd"/>
    </w:p>
    <w:p w14:paraId="66C35FAC" w14:textId="77777777" w:rsidR="008713D2" w:rsidRPr="00BC3BFB" w:rsidRDefault="008713D2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топтамалар</w:t>
      </w:r>
      <w:proofErr w:type="spellEnd"/>
    </w:p>
    <w:p w14:paraId="703A39F3" w14:textId="77777777" w:rsidR="008713D2" w:rsidRPr="00BC3BFB" w:rsidRDefault="008713D2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жалғыз</w:t>
      </w:r>
      <w:proofErr w:type="spellEnd"/>
    </w:p>
    <w:p w14:paraId="04CE11C6" w14:textId="77777777" w:rsidR="008713D2" w:rsidRPr="00BC3BFB" w:rsidRDefault="008713D2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шоғырланған</w:t>
      </w:r>
      <w:proofErr w:type="spellEnd"/>
    </w:p>
    <w:p w14:paraId="54F6DD2F" w14:textId="708C7B05" w:rsidR="008713D2" w:rsidRDefault="008713D2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таратылған</w:t>
      </w:r>
      <w:proofErr w:type="spellEnd"/>
    </w:p>
    <w:p w14:paraId="5C8E391B" w14:textId="77777777" w:rsidR="00BC3BFB" w:rsidRPr="00BC3BFB" w:rsidRDefault="00BC3BFB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356FD695" w14:textId="127F8605" w:rsidR="008713D2" w:rsidRDefault="008713D2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  <w:r w:rsidRPr="00BC3BFB">
        <w:rPr>
          <w:rFonts w:ascii="Times New Roman" w:hAnsi="Times New Roman" w:cs="Times New Roman"/>
          <w:sz w:val="16"/>
          <w:szCs w:val="16"/>
        </w:rPr>
        <w:t>В. П. БЕРДЫШЕВ РАДИОЛОКАЦИОННЫЕ СИСТЕМЫ 38 бет</w:t>
      </w:r>
    </w:p>
    <w:p w14:paraId="28B299B0" w14:textId="77777777" w:rsidR="00BC3BFB" w:rsidRPr="00BC3BFB" w:rsidRDefault="00BC3BF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</w:p>
    <w:p w14:paraId="519F9C0C" w14:textId="55C9604F" w:rsidR="008713D2" w:rsidRPr="00BC3BFB" w:rsidRDefault="008713D2" w:rsidP="00F8407B">
      <w:pPr>
        <w:spacing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Концентрленген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қайталама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эмитенттердің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тиімді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шашырау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ауданын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есептеу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екі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мәселені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шешуге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келеді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92591C" w14:textId="77777777" w:rsidR="008713D2" w:rsidRPr="00BC3BFB" w:rsidRDefault="008713D2" w:rsidP="00F8407B">
      <w:pPr>
        <w:pStyle w:val="a3"/>
        <w:numPr>
          <w:ilvl w:val="0"/>
          <w:numId w:val="5"/>
        </w:numPr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отыскание наведенных токов по заданному полю первичной волны</w:t>
      </w:r>
    </w:p>
    <w:p w14:paraId="6A716774" w14:textId="77777777" w:rsidR="008713D2" w:rsidRPr="00BC3BFB" w:rsidRDefault="008713D2" w:rsidP="00F8407B">
      <w:pPr>
        <w:pStyle w:val="a3"/>
        <w:numPr>
          <w:ilvl w:val="0"/>
          <w:numId w:val="5"/>
        </w:numPr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создание в точке приема такую же плотность потока мощности, что и реальная цель</w:t>
      </w:r>
    </w:p>
    <w:p w14:paraId="1B9AB6A4" w14:textId="77777777" w:rsidR="008713D2" w:rsidRPr="00BC3BFB" w:rsidRDefault="008713D2" w:rsidP="00F8407B">
      <w:pPr>
        <w:pStyle w:val="a3"/>
        <w:numPr>
          <w:ilvl w:val="0"/>
          <w:numId w:val="5"/>
        </w:numPr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нахождение поля первичного излучения по найденному распределению наведенных токов</w:t>
      </w:r>
    </w:p>
    <w:p w14:paraId="195D81D4" w14:textId="77777777" w:rsidR="008713D2" w:rsidRPr="00BC3BFB" w:rsidRDefault="008713D2" w:rsidP="00F8407B">
      <w:pPr>
        <w:pStyle w:val="a3"/>
        <w:numPr>
          <w:ilvl w:val="0"/>
          <w:numId w:val="5"/>
        </w:numPr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нахождении поля вторичного излучения по найденному распределению наведенных токов</w:t>
      </w:r>
    </w:p>
    <w:p w14:paraId="19F361B6" w14:textId="4BA8E16A" w:rsidR="008713D2" w:rsidRPr="00BC3BFB" w:rsidRDefault="008713D2" w:rsidP="00F8407B">
      <w:pPr>
        <w:pStyle w:val="a3"/>
        <w:numPr>
          <w:ilvl w:val="0"/>
          <w:numId w:val="5"/>
        </w:numPr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равномерно рассеивает всю падающую на площадь мощность</w:t>
      </w:r>
    </w:p>
    <w:p w14:paraId="27245B49" w14:textId="3E931432" w:rsidR="008713D2" w:rsidRDefault="008713D2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  <w:r w:rsidRPr="00BC3BFB">
        <w:rPr>
          <w:rFonts w:ascii="Times New Roman" w:hAnsi="Times New Roman" w:cs="Times New Roman"/>
          <w:sz w:val="16"/>
          <w:szCs w:val="16"/>
        </w:rPr>
        <w:t>В. П. БЕРДЫШЕВ РАДИОЛОКАЦИОННЫЕ СИСТЕМЫ 41 бет</w:t>
      </w:r>
    </w:p>
    <w:p w14:paraId="4D459D2C" w14:textId="77777777" w:rsidR="00BC3BFB" w:rsidRPr="00BC3BFB" w:rsidRDefault="00BC3BF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</w:p>
    <w:p w14:paraId="6A979562" w14:textId="3D9CF37D" w:rsidR="008713D2" w:rsidRPr="00BC3BFB" w:rsidRDefault="008713D2" w:rsidP="00BC3BFB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Кешігу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уақытын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өлшеу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қандай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қателер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болуы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мүмкін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1B850AC" w14:textId="77777777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а) әбес</w:t>
      </w:r>
    </w:p>
    <w:p w14:paraId="66FB8862" w14:textId="77777777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б) кездейсоқ</w:t>
      </w:r>
    </w:p>
    <w:p w14:paraId="5AAC16C1" w14:textId="77777777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в) динамикалық</w:t>
      </w:r>
    </w:p>
    <w:p w14:paraId="16F1CD52" w14:textId="77777777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г) флуктуация</w:t>
      </w:r>
    </w:p>
    <w:p w14:paraId="33B3C4E3" w14:textId="555E8925" w:rsidR="008713D2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д) жүйелі</w:t>
      </w:r>
    </w:p>
    <w:p w14:paraId="5B802027" w14:textId="77777777" w:rsidR="00BC3BFB" w:rsidRPr="00BC3BFB" w:rsidRDefault="00BC3BFB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</w:p>
    <w:p w14:paraId="385BD8B6" w14:textId="62D0E6F5" w:rsidR="00CA7129" w:rsidRDefault="00CA7129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  <w:lang w:val="kk-KZ"/>
        </w:rPr>
      </w:pPr>
      <w:r w:rsidRPr="00BC3BFB">
        <w:rPr>
          <w:rFonts w:ascii="Times New Roman" w:hAnsi="Times New Roman" w:cs="Times New Roman"/>
          <w:sz w:val="16"/>
          <w:szCs w:val="16"/>
        </w:rPr>
        <w:t xml:space="preserve">В. П. БЕРДЫШЕВ РАДИОЛОКАЦИОННЫЕ СИСТЕМЫ </w:t>
      </w:r>
      <w:r w:rsidRPr="00BC3BFB">
        <w:rPr>
          <w:rFonts w:ascii="Times New Roman" w:hAnsi="Times New Roman" w:cs="Times New Roman"/>
          <w:sz w:val="16"/>
          <w:szCs w:val="16"/>
          <w:lang w:val="kk-KZ"/>
        </w:rPr>
        <w:t>299 бет</w:t>
      </w:r>
    </w:p>
    <w:p w14:paraId="07689DCC" w14:textId="77777777" w:rsidR="00BC3BFB" w:rsidRPr="00BC3BFB" w:rsidRDefault="00BC3BFB" w:rsidP="00F8407B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  <w:lang w:val="kk-KZ"/>
        </w:rPr>
      </w:pPr>
    </w:p>
    <w:p w14:paraId="41895455" w14:textId="6FCE56F1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b/>
          <w:bCs/>
          <w:sz w:val="24"/>
          <w:szCs w:val="24"/>
          <w:lang w:val="kk-KZ"/>
        </w:rPr>
        <w:t>8. Кешігу уақытын өлшеу кезіндегі қателердің негізгі себептері:</w:t>
      </w:r>
    </w:p>
    <w:p w14:paraId="4FCC182E" w14:textId="77777777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а) сыртқы және ішкі шу мен кедергі</w:t>
      </w:r>
    </w:p>
    <w:p w14:paraId="63C870DB" w14:textId="77777777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б) радиотолқындардың таралу жағдайларының және жер бетінің әсері</w:t>
      </w:r>
    </w:p>
    <w:p w14:paraId="1B9E5ABA" w14:textId="77777777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в) тарату ортасының әсері</w:t>
      </w:r>
    </w:p>
    <w:p w14:paraId="250B4AE4" w14:textId="4064B8D7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г) екіншілік сигналдың флуктуациясы</w:t>
      </w:r>
    </w:p>
    <w:p w14:paraId="0DBDB913" w14:textId="3D44E4F2" w:rsidR="00CA7129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BC3BFB">
        <w:rPr>
          <w:rFonts w:ascii="Times New Roman" w:hAnsi="Times New Roman" w:cs="Times New Roman"/>
          <w:sz w:val="24"/>
          <w:szCs w:val="24"/>
          <w:lang w:val="kk-KZ"/>
        </w:rPr>
        <w:t>д) біріншілік сигналдың поляризациясы</w:t>
      </w:r>
    </w:p>
    <w:p w14:paraId="032B9D78" w14:textId="77777777" w:rsidR="00BC3BFB" w:rsidRPr="00BC3BFB" w:rsidRDefault="00BC3BFB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</w:p>
    <w:p w14:paraId="5E13F9CF" w14:textId="448E7E0B" w:rsidR="00CA7129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  <w:r w:rsidRPr="00BC3BFB">
        <w:rPr>
          <w:rFonts w:ascii="Times New Roman" w:hAnsi="Times New Roman" w:cs="Times New Roman"/>
          <w:sz w:val="16"/>
          <w:szCs w:val="16"/>
        </w:rPr>
        <w:t>В. П. БЕРДЫШЕВ РАДИОЛОКАЦИОННЫЕ СИСТЕМЫ 299 бет</w:t>
      </w:r>
    </w:p>
    <w:p w14:paraId="531A0246" w14:textId="77777777" w:rsidR="00BC3BFB" w:rsidRPr="00BC3BFB" w:rsidRDefault="00BC3BFB" w:rsidP="00BC3BFB">
      <w:pPr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</w:p>
    <w:p w14:paraId="7F606F40" w14:textId="77777777" w:rsidR="00BC3BFB" w:rsidRDefault="00BC3BFB" w:rsidP="00BC3BFB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71CD3" w14:textId="0C24EB38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BC3BFB">
        <w:rPr>
          <w:rFonts w:ascii="Times New Roman" w:hAnsi="Times New Roman" w:cs="Times New Roman"/>
          <w:b/>
          <w:bCs/>
          <w:sz w:val="24"/>
          <w:szCs w:val="24"/>
        </w:rPr>
        <w:t>9. Р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адиолокациялық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сигнал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кідіріс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уақыты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мен Доплер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жиілігі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неге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тәуелді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746C04E" w14:textId="41E4DA78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 xml:space="preserve">а) ширины спектра </w:t>
      </w:r>
    </w:p>
    <w:p w14:paraId="504C5F27" w14:textId="5FBB4891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б) пропускной способности среды</w:t>
      </w:r>
    </w:p>
    <w:p w14:paraId="1CEB4DD0" w14:textId="3E7FE9C4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в) помех и шумов</w:t>
      </w:r>
    </w:p>
    <w:p w14:paraId="0A14D498" w14:textId="130103B1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г) частотно-фазовой характеристики</w:t>
      </w:r>
    </w:p>
    <w:p w14:paraId="513E87A8" w14:textId="362A0E34" w:rsidR="00CA7129" w:rsidRPr="00BC3BFB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>д) длительности сигнала</w:t>
      </w:r>
    </w:p>
    <w:p w14:paraId="6AD97E37" w14:textId="77777777" w:rsidR="00BC3BFB" w:rsidRDefault="00BC3BFB" w:rsidP="00BC3BFB">
      <w:pPr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</w:p>
    <w:p w14:paraId="2ECB0DB5" w14:textId="004ED1F6" w:rsidR="00CA7129" w:rsidRDefault="00CA7129" w:rsidP="00BC3BFB">
      <w:pPr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  <w:r w:rsidRPr="00BC3BFB">
        <w:rPr>
          <w:rFonts w:ascii="Times New Roman" w:hAnsi="Times New Roman" w:cs="Times New Roman"/>
          <w:sz w:val="16"/>
          <w:szCs w:val="16"/>
        </w:rPr>
        <w:t>В. П. БЕРДЫШЕВ РАДИОЛОКАЦИОННЫЕ СИСТЕМЫ 245 бет</w:t>
      </w:r>
    </w:p>
    <w:p w14:paraId="1008F363" w14:textId="77777777" w:rsidR="00BC3BFB" w:rsidRPr="00BC3BFB" w:rsidRDefault="00BC3BFB" w:rsidP="00BC3BFB">
      <w:pPr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</w:p>
    <w:p w14:paraId="52A3373C" w14:textId="77777777" w:rsidR="00BC3BFB" w:rsidRDefault="00BC3BFB" w:rsidP="00BC3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BE62C" w14:textId="77777777" w:rsidR="00BC3BFB" w:rsidRDefault="00BC3BFB" w:rsidP="00BC3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E450B" w14:textId="77777777" w:rsidR="00BC3BFB" w:rsidRDefault="00BC3BFB" w:rsidP="00BC3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E26F2" w14:textId="77777777" w:rsidR="00BC3BFB" w:rsidRDefault="00BC3BFB" w:rsidP="00BC3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F928E" w14:textId="5F7B8585" w:rsidR="00CA7129" w:rsidRPr="00BC3BFB" w:rsidRDefault="00CA7129" w:rsidP="00BC3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BFB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С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ызықтық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жиілікті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модуляцияны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қолдану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кідіріс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уақытында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да,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жиілікте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де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шағын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ажыратымдылық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өлшемдерін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алуға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мүмкіндік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береді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Бұл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қандай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сипаттарды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өзгерту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арқылы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b/>
          <w:bCs/>
          <w:sz w:val="24"/>
          <w:szCs w:val="24"/>
        </w:rPr>
        <w:t>жеткізіледі</w:t>
      </w:r>
      <w:proofErr w:type="spellEnd"/>
      <w:r w:rsidRPr="00BC3BF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881EFA8" w14:textId="77777777" w:rsidR="00CA7129" w:rsidRPr="00BC3BFB" w:rsidRDefault="00CA7129" w:rsidP="00BC3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жиіліктік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девиацияны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азайту</w:t>
      </w:r>
      <w:proofErr w:type="spellEnd"/>
    </w:p>
    <w:p w14:paraId="6BD3D1A0" w14:textId="77777777" w:rsidR="00CA7129" w:rsidRPr="00BC3BFB" w:rsidRDefault="00CA7129" w:rsidP="00BC3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 xml:space="preserve">б) сигнал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ұзақтығын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қысқарту</w:t>
      </w:r>
      <w:proofErr w:type="spellEnd"/>
    </w:p>
    <w:p w14:paraId="381DDFE9" w14:textId="77777777" w:rsidR="00CA7129" w:rsidRPr="00BC3BFB" w:rsidRDefault="00CA7129" w:rsidP="00BC3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жиіліктің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ұзақтығын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</w:p>
    <w:p w14:paraId="6D23BFFD" w14:textId="77777777" w:rsidR="00CA7129" w:rsidRPr="00BC3BFB" w:rsidRDefault="00CA7129" w:rsidP="00BC3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жиілік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девиацияны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</w:p>
    <w:p w14:paraId="17B5DAB8" w14:textId="0F893EA8" w:rsidR="00CA7129" w:rsidRPr="00BC3BFB" w:rsidRDefault="00CA7129" w:rsidP="00BC3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F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аталғандардың</w:t>
      </w:r>
      <w:proofErr w:type="spellEnd"/>
      <w:r w:rsidRPr="00BC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FB">
        <w:rPr>
          <w:rFonts w:ascii="Times New Roman" w:hAnsi="Times New Roman" w:cs="Times New Roman"/>
          <w:sz w:val="24"/>
          <w:szCs w:val="24"/>
        </w:rPr>
        <w:t>ешқайсысы</w:t>
      </w:r>
      <w:proofErr w:type="spellEnd"/>
    </w:p>
    <w:p w14:paraId="01B80859" w14:textId="77777777" w:rsidR="00BC3BFB" w:rsidRDefault="00BC3BFB" w:rsidP="00BC3B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236C7C" w14:textId="1DCAA210" w:rsidR="00CA7129" w:rsidRPr="00BC3BFB" w:rsidRDefault="00CA7129" w:rsidP="00BC3B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3BFB">
        <w:rPr>
          <w:rFonts w:ascii="Times New Roman" w:hAnsi="Times New Roman" w:cs="Times New Roman"/>
          <w:sz w:val="16"/>
          <w:szCs w:val="16"/>
        </w:rPr>
        <w:t>В. П. БЕРДЫШЕВ РАДИОЛОКАЦИОННЫЕ СИСТЕМЫ 259 бет</w:t>
      </w:r>
    </w:p>
    <w:sectPr w:rsidR="00CA7129" w:rsidRPr="00BC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698"/>
    <w:multiLevelType w:val="hybridMultilevel"/>
    <w:tmpl w:val="C9460406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167B"/>
    <w:multiLevelType w:val="hybridMultilevel"/>
    <w:tmpl w:val="3A9A7C84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754A"/>
    <w:multiLevelType w:val="hybridMultilevel"/>
    <w:tmpl w:val="C8FE3752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680E"/>
    <w:multiLevelType w:val="hybridMultilevel"/>
    <w:tmpl w:val="F11A2684"/>
    <w:lvl w:ilvl="0" w:tplc="41BE6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23CCE"/>
    <w:multiLevelType w:val="hybridMultilevel"/>
    <w:tmpl w:val="E8A23FC4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938750">
    <w:abstractNumId w:val="4"/>
  </w:num>
  <w:num w:numId="2" w16cid:durableId="1878156503">
    <w:abstractNumId w:val="0"/>
  </w:num>
  <w:num w:numId="3" w16cid:durableId="1935282861">
    <w:abstractNumId w:val="1"/>
  </w:num>
  <w:num w:numId="4" w16cid:durableId="1064371430">
    <w:abstractNumId w:val="3"/>
  </w:num>
  <w:num w:numId="5" w16cid:durableId="57293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E2"/>
    <w:rsid w:val="000D3F61"/>
    <w:rsid w:val="004311E2"/>
    <w:rsid w:val="00633A6E"/>
    <w:rsid w:val="008713D2"/>
    <w:rsid w:val="00BC3BFB"/>
    <w:rsid w:val="00CA7129"/>
    <w:rsid w:val="00F8407B"/>
    <w:rsid w:val="00F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1839"/>
  <w15:chartTrackingRefBased/>
  <w15:docId w15:val="{350329B1-E130-4924-8A9F-2049BAD5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3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8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Daniyal Yakhiya</dc:creator>
  <cp:keywords/>
  <dc:description/>
  <cp:lastModifiedBy>Уакаскан Байдельдинов</cp:lastModifiedBy>
  <cp:revision>5</cp:revision>
  <dcterms:created xsi:type="dcterms:W3CDTF">2024-03-03T17:00:00Z</dcterms:created>
  <dcterms:modified xsi:type="dcterms:W3CDTF">2024-03-04T01:29:00Z</dcterms:modified>
</cp:coreProperties>
</file>